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  <w:sz w:val="40"/>
          <w:szCs w:val="40"/>
        </w:rPr>
      </w:pPr>
      <w:bookmarkStart w:id="0" w:name="_GoBack"/>
      <w:bookmarkEnd w:id="0"/>
      <w:r>
        <w:rPr>
          <w:rFonts w:ascii="Franklin Gothic Medium" w:hAnsi="Franklin Gothic Medium"/>
          <w:sz w:val="40"/>
          <w:szCs w:val="40"/>
        </w:rPr>
        <w:t>Ch 8 study guide</w:t>
      </w:r>
    </w:p>
    <w:p w:rsidR="00000000" w:rsidRDefault="00044708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Tuesday, February 14, 2017</w:t>
      </w:r>
    </w:p>
    <w:p w:rsidR="00000000" w:rsidRDefault="00044708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9:53 AM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intraembryonic coelom? When does it begin to develop? What does its bend become? What do its lateral extensions become?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What </w:t>
      </w:r>
      <w:r>
        <w:rPr>
          <w:rFonts w:ascii="Franklin Gothic Medium" w:hAnsi="Franklin Gothic Medium"/>
        </w:rPr>
        <w:t>happens to the intraembryonic coelom during the folding of the embryonic disc in the 4th week?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How is the peritoneal cavity formed?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splanchnic layer of the mesoderm? What does it enclose?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dorsal mesentery?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</w:t>
      </w:r>
      <w:r>
        <w:rPr>
          <w:rFonts w:ascii="Franklin Gothic Medium" w:hAnsi="Franklin Gothic Medium"/>
        </w:rPr>
        <w:t>at do the parts of the parietal layer of mesoderm lining the peritoneal, pleural, and pericardial cavities eventually become?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 the pericardioperitoneal canals? When do they form? What membrane forms its cranial end? Caudal end?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What </w:t>
      </w:r>
      <w:r>
        <w:rPr>
          <w:rFonts w:ascii="Franklin Gothic Medium" w:hAnsi="Franklin Gothic Medium"/>
        </w:rPr>
        <w:t>separates the pericardial and pleural cavities? Pleural and peritoneal cavities?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From what does the diaphragm develop? What cavities does it divide the body into?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a CDH?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044708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4708"/>
    <w:rsid w:val="000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0556-B457-4782-8DFE-A0CC392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Goyke</dc:creator>
  <cp:keywords/>
  <dc:description/>
  <cp:lastModifiedBy>Lance Goyke</cp:lastModifiedBy>
  <cp:revision>2</cp:revision>
  <dcterms:created xsi:type="dcterms:W3CDTF">2017-02-14T16:16:00Z</dcterms:created>
  <dcterms:modified xsi:type="dcterms:W3CDTF">2017-02-14T16:16:00Z</dcterms:modified>
</cp:coreProperties>
</file>